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华文中宋" w:hAnsi="华文中宋" w:eastAsia="华文中宋" w:cs="Times New Roman"/>
          <w:sz w:val="36"/>
          <w:szCs w:val="36"/>
        </w:rPr>
      </w:pPr>
      <w:r>
        <w:rPr>
          <w:rFonts w:ascii="华文中宋" w:hAnsi="华文中宋" w:eastAsia="华文中宋" w:cs="Times New Roman"/>
          <w:sz w:val="36"/>
          <w:szCs w:val="36"/>
        </w:rPr>
        <w:t>公司简介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sz w:val="32"/>
          <w:szCs w:val="32"/>
        </w:rPr>
        <w:t>中华财险</w:t>
      </w:r>
      <w:r>
        <w:rPr>
          <w:rFonts w:hint="eastAsia" w:ascii="仿宋_GB2312" w:hAnsi="Calibri" w:eastAsia="仿宋_GB2312" w:cs="Times New Roman"/>
          <w:sz w:val="32"/>
          <w:szCs w:val="32"/>
        </w:rPr>
        <w:t>，全称为中华联合财产保险股份有限公司。</w:t>
      </w:r>
      <w:r>
        <w:rPr>
          <w:rFonts w:hint="eastAsia" w:ascii="仿宋_GB2312" w:hAnsi="仿宋" w:eastAsia="仿宋_GB2312"/>
          <w:sz w:val="32"/>
          <w:szCs w:val="32"/>
        </w:rPr>
        <w:t>公司始创于1986年7月15日，2002年，经国务院批复同意，冠名“中华”，成为全国唯一一家以“中华”冠名的国有控股保险公司。</w:t>
      </w:r>
    </w:p>
    <w:p>
      <w:pPr>
        <w:spacing w:line="560" w:lineRule="exact"/>
        <w:ind w:firstLine="64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截至20</w:t>
      </w:r>
      <w:r>
        <w:rPr>
          <w:rFonts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年12月底，</w:t>
      </w:r>
      <w:r>
        <w:rPr>
          <w:rFonts w:hint="eastAsia" w:ascii="仿宋_GB2312" w:hAnsi="Calibri" w:eastAsia="仿宋_GB2312" w:cs="Times New Roman"/>
          <w:sz w:val="32"/>
          <w:szCs w:val="32"/>
        </w:rPr>
        <w:t>中华财险注册资本金为146.4亿元人民币，公司偿付能力充足率为2</w:t>
      </w:r>
      <w:r>
        <w:rPr>
          <w:rFonts w:ascii="仿宋_GB2312" w:hAnsi="Calibri" w:eastAsia="仿宋_GB2312" w:cs="Times New Roman"/>
          <w:sz w:val="32"/>
          <w:szCs w:val="32"/>
        </w:rPr>
        <w:t>38.24</w:t>
      </w:r>
      <w:r>
        <w:rPr>
          <w:rFonts w:hint="eastAsia" w:ascii="仿宋_GB2312" w:hAnsi="Calibri" w:eastAsia="仿宋_GB2312" w:cs="Times New Roman"/>
          <w:sz w:val="32"/>
          <w:szCs w:val="32"/>
        </w:rPr>
        <w:t>%。20</w:t>
      </w:r>
      <w:r>
        <w:rPr>
          <w:rFonts w:ascii="仿宋_GB2312" w:hAnsi="Calibri" w:eastAsia="仿宋_GB2312" w:cs="Times New Roman"/>
          <w:sz w:val="32"/>
          <w:szCs w:val="32"/>
        </w:rPr>
        <w:t>20</w:t>
      </w:r>
      <w:r>
        <w:rPr>
          <w:rFonts w:hint="eastAsia" w:ascii="仿宋_GB2312" w:hAnsi="Calibri" w:eastAsia="仿宋_GB2312" w:cs="Times New Roman"/>
          <w:sz w:val="32"/>
          <w:szCs w:val="32"/>
        </w:rPr>
        <w:t>年，中华财险实现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</w:rPr>
        <w:t>保费收入</w:t>
      </w:r>
      <w:r>
        <w:rPr>
          <w:rFonts w:ascii="仿宋_GB2312" w:hAnsi="Calibri" w:eastAsia="仿宋_GB2312" w:cs="Times New Roman"/>
          <w:sz w:val="32"/>
          <w:szCs w:val="32"/>
        </w:rPr>
        <w:t>527.15</w:t>
      </w:r>
      <w:r>
        <w:rPr>
          <w:rFonts w:hint="eastAsia" w:ascii="仿宋_GB2312" w:hAnsi="Calibri" w:eastAsia="仿宋_GB2312" w:cs="Times New Roman"/>
          <w:sz w:val="32"/>
          <w:szCs w:val="32"/>
        </w:rPr>
        <w:t>亿元，市场规模位居国内财险市场第五，农险业务规模稳居全国第二。</w:t>
      </w:r>
      <w:r>
        <w:rPr>
          <w:rFonts w:hint="eastAsia" w:ascii="仿宋_GB2312" w:hAnsi="仿宋" w:eastAsia="仿宋_GB2312"/>
          <w:sz w:val="32"/>
          <w:szCs w:val="32"/>
        </w:rPr>
        <w:t>惠誉国际评级机构连续五年授予公司“A-”财务实力评级，长期展望为稳定。</w:t>
      </w:r>
    </w:p>
    <w:p>
      <w:pPr>
        <w:spacing w:line="560" w:lineRule="exact"/>
        <w:ind w:firstLine="645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中华财险的业务经营范围涵盖非寿险业务的各个领域，目前公司经营的保险产品达5000多个，包括机动车辆保险、企业财产保险、家庭财产保险、工程保险、船舶保险、货物运输保险、责任保险、信用保证保险、农业保险以及短期健康保险和意外伤害保险等。</w:t>
      </w:r>
    </w:p>
    <w:p>
      <w:pPr>
        <w:spacing w:line="560" w:lineRule="exact"/>
        <w:ind w:firstLine="645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中华财险在全国设有33家分公司，营业网点超过2600个，员工队伍45000余人，形成了完善的服务网络，建立了一支高素质的保险经营与服务专业队伍。</w:t>
      </w:r>
    </w:p>
    <w:p>
      <w:pPr>
        <w:spacing w:line="560" w:lineRule="exact"/>
        <w:ind w:firstLine="64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中华财险始终践行“服务至上、信守承诺、回报社会”的服务宗旨，勇于承担社会责任，得到了社会各界的广泛认可。公司连续多年被评为“亚洲品牌500强”“中国5</w:t>
      </w:r>
      <w:r>
        <w:rPr>
          <w:rFonts w:ascii="仿宋_GB2312" w:hAnsi="Calibri" w:eastAsia="仿宋_GB2312" w:cs="Times New Roman"/>
          <w:sz w:val="32"/>
          <w:szCs w:val="32"/>
        </w:rPr>
        <w:t>00</w:t>
      </w:r>
      <w:r>
        <w:rPr>
          <w:rFonts w:hint="eastAsia" w:ascii="仿宋_GB2312" w:hAnsi="Calibri" w:eastAsia="仿宋_GB2312" w:cs="Times New Roman"/>
          <w:sz w:val="32"/>
          <w:szCs w:val="32"/>
        </w:rPr>
        <w:t>最具价值品牌”“卓越保险公司”“年度最佳服务保险公司”</w:t>
      </w:r>
      <w:r>
        <w:rPr>
          <w:rFonts w:hint="eastAsia" w:ascii="仿宋_GB2312" w:eastAsia="仿宋_GB2312" w:cs="Times New Roman"/>
          <w:sz w:val="32"/>
          <w:szCs w:val="32"/>
        </w:rPr>
        <w:t>“</w:t>
      </w:r>
      <w:r>
        <w:rPr>
          <w:rFonts w:hint="eastAsia" w:ascii="仿宋_GB2312" w:hAnsi="Calibri" w:eastAsia="仿宋_GB2312" w:cs="Times New Roman"/>
          <w:sz w:val="32"/>
          <w:szCs w:val="32"/>
        </w:rPr>
        <w:t>中国精准扶贫企业”等荣誉称号。</w:t>
      </w:r>
    </w:p>
    <w:p/>
    <w:sectPr>
      <w:headerReference r:id="rId3" w:type="default"/>
      <w:footerReference r:id="rId4" w:type="default"/>
      <w:pgSz w:w="11906" w:h="16838"/>
      <w:pgMar w:top="1701" w:right="1418" w:bottom="1701" w:left="1418" w:header="141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7767188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FF0000" w:sz="6" w:space="1"/>
      </w:pBdr>
      <w:jc w:val="both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1534160</wp:posOffset>
          </wp:positionH>
          <wp:positionV relativeFrom="page">
            <wp:posOffset>447040</wp:posOffset>
          </wp:positionV>
          <wp:extent cx="4704715" cy="482600"/>
          <wp:effectExtent l="0" t="0" r="635" b="12700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0471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27B"/>
    <w:rsid w:val="00052D1C"/>
    <w:rsid w:val="000614BB"/>
    <w:rsid w:val="0007135F"/>
    <w:rsid w:val="00095E4B"/>
    <w:rsid w:val="000C546D"/>
    <w:rsid w:val="00156BC8"/>
    <w:rsid w:val="001A4490"/>
    <w:rsid w:val="001A6E12"/>
    <w:rsid w:val="00220517"/>
    <w:rsid w:val="00242763"/>
    <w:rsid w:val="002F6105"/>
    <w:rsid w:val="00305F7C"/>
    <w:rsid w:val="00383D63"/>
    <w:rsid w:val="003903CD"/>
    <w:rsid w:val="003A728B"/>
    <w:rsid w:val="003B2566"/>
    <w:rsid w:val="003D7BA0"/>
    <w:rsid w:val="00406C81"/>
    <w:rsid w:val="0047260B"/>
    <w:rsid w:val="004739F9"/>
    <w:rsid w:val="0049079C"/>
    <w:rsid w:val="00494D4B"/>
    <w:rsid w:val="004F4247"/>
    <w:rsid w:val="0053318C"/>
    <w:rsid w:val="005838A3"/>
    <w:rsid w:val="00677F21"/>
    <w:rsid w:val="006B5B39"/>
    <w:rsid w:val="006F0734"/>
    <w:rsid w:val="0074614A"/>
    <w:rsid w:val="00797251"/>
    <w:rsid w:val="007A1369"/>
    <w:rsid w:val="008031D1"/>
    <w:rsid w:val="00834836"/>
    <w:rsid w:val="008455BA"/>
    <w:rsid w:val="0087327B"/>
    <w:rsid w:val="00877B3A"/>
    <w:rsid w:val="00910237"/>
    <w:rsid w:val="009A33B8"/>
    <w:rsid w:val="009A6EBB"/>
    <w:rsid w:val="00AE4CFF"/>
    <w:rsid w:val="00B61799"/>
    <w:rsid w:val="00BB3146"/>
    <w:rsid w:val="00BD1650"/>
    <w:rsid w:val="00BF227B"/>
    <w:rsid w:val="00CB62E5"/>
    <w:rsid w:val="00CD2471"/>
    <w:rsid w:val="00DE5490"/>
    <w:rsid w:val="00E16B80"/>
    <w:rsid w:val="00E4507B"/>
    <w:rsid w:val="00E5798B"/>
    <w:rsid w:val="00E835A6"/>
    <w:rsid w:val="00ED78A3"/>
    <w:rsid w:val="00EF4F43"/>
    <w:rsid w:val="00F96A45"/>
    <w:rsid w:val="32564099"/>
    <w:rsid w:val="34F16577"/>
    <w:rsid w:val="6E3F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479</Characters>
  <Lines>3</Lines>
  <Paragraphs>1</Paragraphs>
  <TotalTime>2</TotalTime>
  <ScaleCrop>false</ScaleCrop>
  <LinksUpToDate>false</LinksUpToDate>
  <CharactersWithSpaces>561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2021-02-05T07:22:00Z</dcterms:created>
  <dc:creator>蔡曾谙</dc:creator>
  <cp:lastModifiedBy>程莉</cp:lastModifiedBy>
  <cp:lastPrinted>2020-05-08T05:44:00Z</cp:lastPrinted>
  <dcterms:modified xsi:type="dcterms:W3CDTF">2021-03-02T06:57:34Z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