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培训内容及时间安排</w:t>
      </w:r>
    </w:p>
    <w:p>
      <w:pPr>
        <w:spacing w:line="700" w:lineRule="exact"/>
        <w:jc w:val="center"/>
        <w:rPr>
          <w:rFonts w:hint="eastAsia" w:ascii="方正小标宋简体" w:hAnsi="黑体" w:eastAsia="方正小标宋简体" w:cs="黑体"/>
          <w:b/>
          <w:bCs/>
          <w:sz w:val="32"/>
          <w:szCs w:val="32"/>
        </w:rPr>
      </w:pPr>
    </w:p>
    <w:tbl>
      <w:tblPr>
        <w:tblStyle w:val="2"/>
        <w:tblW w:w="421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744"/>
        <w:gridCol w:w="5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日08:30-09:00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日09:00-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09:3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工伤预防知识讲解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1月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0-12:00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生产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风险分级管控和隐患排查治理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体系讲解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1月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日14:00-1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5:0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“危大工程”管理系统应用操作培训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1月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危大工程管理规定和省实施细则解读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参会人员报名回执表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：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860"/>
        <w:gridCol w:w="2151"/>
        <w:gridCol w:w="4119"/>
        <w:gridCol w:w="30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注：此表电子版发送至邮箱：dzsjzy@163.com。县（市、区）企业由当地主管部门汇总后统一报送，市直企业由所在单位汇总后直接报送。纸质版于培训当天报送。</w:t>
      </w:r>
    </w:p>
    <w:p/>
    <w:sectPr>
      <w:pgSz w:w="16838" w:h="11906" w:orient="landscape"/>
      <w:pgMar w:top="1440" w:right="1803" w:bottom="1440" w:left="1803" w:header="851" w:footer="992" w:gutter="0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0A3E"/>
    <w:rsid w:val="1B8959AA"/>
    <w:rsid w:val="2F121AF7"/>
    <w:rsid w:val="3BA8088C"/>
    <w:rsid w:val="5B236789"/>
    <w:rsid w:val="66CE0A3E"/>
    <w:rsid w:val="6FE35447"/>
    <w:rsid w:val="788D2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2019-12-25T02:43:00Z</dcterms:created>
  <dc:creator>^_^</dc:creator>
  <cp:lastModifiedBy>宁骏</cp:lastModifiedBy>
  <dcterms:modified xsi:type="dcterms:W3CDTF">2019-12-26T02:00:09Z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